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7B" w:rsidRDefault="00C7077B" w:rsidP="00C7077B">
      <w:pPr>
        <w:pStyle w:val="Style1"/>
        <w:kinsoku w:val="0"/>
        <w:autoSpaceDE/>
        <w:autoSpaceDN/>
        <w:spacing w:before="288" w:line="213" w:lineRule="auto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RESOLUCION No 476- 02</w:t>
      </w:r>
    </w:p>
    <w:p w:rsidR="00C7077B" w:rsidRDefault="00C7077B" w:rsidP="00C7077B">
      <w:pPr>
        <w:pStyle w:val="Style2"/>
        <w:kinsoku w:val="0"/>
        <w:autoSpaceDE/>
        <w:autoSpaceDN/>
        <w:adjustRightInd/>
        <w:spacing w:before="288" w:line="220" w:lineRule="auto"/>
        <w:ind w:left="72" w:right="144"/>
        <w:rPr>
          <w:spacing w:val="-4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1"/>
          <w:sz w:val="26"/>
          <w:szCs w:val="26"/>
          <w:lang w:val="es-ES" w:eastAsia="es-ES"/>
        </w:rPr>
        <w:t xml:space="preserve">San José, a las catorce horas </w:t>
      </w:r>
      <w:r>
        <w:rPr>
          <w:spacing w:val="-4"/>
          <w:sz w:val="26"/>
          <w:szCs w:val="26"/>
          <w:lang w:val="es-ES" w:eastAsia="es-ES"/>
        </w:rPr>
        <w:t>cincuenta y seis minutos del quince de octubre del dos mil dos.-</w:t>
      </w:r>
    </w:p>
    <w:p w:rsidR="00C7077B" w:rsidRDefault="00C7077B" w:rsidP="00C7077B">
      <w:pPr>
        <w:pStyle w:val="Style3"/>
        <w:kinsoku w:val="0"/>
        <w:autoSpaceDE/>
        <w:autoSpaceDN/>
        <w:spacing w:line="228" w:lineRule="auto"/>
        <w:rPr>
          <w:rStyle w:val="CharacterStyle1"/>
          <w:b/>
          <w:bCs/>
          <w:spacing w:val="-9"/>
          <w:sz w:val="25"/>
          <w:szCs w:val="25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GESTION presentada por SVH, cédula de identidad </w:t>
      </w:r>
      <w:r>
        <w:rPr>
          <w:rStyle w:val="CharacterStyle1"/>
          <w:spacing w:val="-3"/>
          <w:lang w:val="es-ES" w:eastAsia="es-ES"/>
        </w:rPr>
        <w:t xml:space="preserve">número …, </w:t>
      </w:r>
      <w:r w:rsidRPr="0064104A">
        <w:rPr>
          <w:rStyle w:val="CharacterStyle1"/>
          <w:bCs/>
          <w:spacing w:val="-13"/>
          <w:sz w:val="25"/>
          <w:szCs w:val="25"/>
          <w:lang w:val="es-ES" w:eastAsia="es-ES"/>
        </w:rPr>
        <w:t>contra Artículo N°1</w:t>
      </w:r>
      <w:r>
        <w:rPr>
          <w:rStyle w:val="CharacterStyle1"/>
          <w:b/>
          <w:bCs/>
          <w:spacing w:val="-13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-3"/>
          <w:lang w:val="es-ES" w:eastAsia="es-ES"/>
        </w:rPr>
        <w:t xml:space="preserve">de la Sesión Extraordinaria N°37-2001 de fecha </w:t>
      </w:r>
      <w:r>
        <w:rPr>
          <w:rStyle w:val="CharacterStyle1"/>
          <w:spacing w:val="-9"/>
          <w:lang w:val="es-ES" w:eastAsia="es-ES"/>
        </w:rPr>
        <w:t xml:space="preserve">24 de octubre del 2001, publicado al Alcance N°75-A a La Gaceta N°207, de fecha 29 de </w:t>
      </w:r>
      <w:r>
        <w:rPr>
          <w:rStyle w:val="CharacterStyle1"/>
          <w:spacing w:val="-3"/>
          <w:lang w:val="es-ES" w:eastAsia="es-ES"/>
        </w:rPr>
        <w:t xml:space="preserve">octubre del 2001, dictado por el Consejo de Transporte Público y tramitado en este </w:t>
      </w:r>
      <w:r>
        <w:rPr>
          <w:rStyle w:val="CharacterStyle1"/>
          <w:spacing w:val="1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9"/>
          <w:sz w:val="25"/>
          <w:szCs w:val="25"/>
          <w:lang w:val="es-ES" w:eastAsia="es-ES"/>
        </w:rPr>
        <w:t>Expediente Administrativo No. TAT-314-02.</w:t>
      </w:r>
    </w:p>
    <w:p w:rsidR="00C7077B" w:rsidRDefault="00C7077B" w:rsidP="00C7077B">
      <w:pPr>
        <w:pStyle w:val="Style1"/>
        <w:kinsoku w:val="0"/>
        <w:autoSpaceDE/>
        <w:autoSpaceDN/>
        <w:spacing w:before="324" w:line="206" w:lineRule="auto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RESULTANDO</w:t>
      </w:r>
    </w:p>
    <w:p w:rsidR="00C7077B" w:rsidRDefault="00C7077B" w:rsidP="00C7077B">
      <w:pPr>
        <w:pStyle w:val="Style3"/>
        <w:kinsoku w:val="0"/>
        <w:autoSpaceDE/>
        <w:autoSpaceDN/>
        <w:spacing w:line="225" w:lineRule="auto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9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-9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3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6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C7077B" w:rsidRDefault="00C7077B" w:rsidP="00C7077B">
      <w:pPr>
        <w:pStyle w:val="Style3"/>
        <w:kinsoku w:val="0"/>
        <w:autoSpaceDE/>
        <w:autoSpaceDN/>
        <w:spacing w:before="324" w:line="225" w:lineRule="auto"/>
        <w:rPr>
          <w:rStyle w:val="CharacterStyle1"/>
          <w:spacing w:val="-11"/>
          <w:lang w:val="es-ES" w:eastAsia="es-ES"/>
        </w:rPr>
      </w:pPr>
      <w:r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SEGUNDO: </w:t>
      </w:r>
      <w:r w:rsidRPr="0064104A">
        <w:rPr>
          <w:rStyle w:val="CharacterStyle1"/>
          <w:bCs/>
          <w:spacing w:val="-11"/>
          <w:sz w:val="25"/>
          <w:szCs w:val="25"/>
          <w:lang w:val="es-ES" w:eastAsia="es-ES"/>
        </w:rPr>
        <w:t>Que mediante</w:t>
      </w:r>
      <w:r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-1"/>
          <w:lang w:val="es-ES" w:eastAsia="es-ES"/>
        </w:rPr>
        <w:t xml:space="preserve">Decreto Ejecutivo N°28913-MOPT,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3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TRANSPOR1F, </w:t>
      </w:r>
      <w:r>
        <w:rPr>
          <w:rStyle w:val="CharacterStyle1"/>
          <w:spacing w:val="-11"/>
          <w:lang w:val="es-ES" w:eastAsia="es-ES"/>
        </w:rPr>
        <w:t>REMUNERADO DE PERSONAS EN VEHICULOS EN LA MODALIDAD DE TAXI"</w:t>
      </w:r>
    </w:p>
    <w:p w:rsidR="00C7077B" w:rsidRDefault="00C7077B" w:rsidP="00C7077B">
      <w:pPr>
        <w:pStyle w:val="Style3"/>
        <w:kinsoku w:val="0"/>
        <w:autoSpaceDE/>
        <w:autoSpaceDN/>
        <w:spacing w:line="228" w:lineRule="auto"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17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7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8"/>
          <w:lang w:val="es-ES" w:eastAsia="es-ES"/>
        </w:rPr>
        <w:t xml:space="preserve">el Alcance N°66 a La Gaceta N°171, de fecha 6 de setiembre del 2001, estableció el listado de calificación de las ofertas del Primer Procedimiento Abreviado de Taxis, obtenida para </w:t>
      </w:r>
      <w:r>
        <w:rPr>
          <w:rStyle w:val="CharacterStyle1"/>
          <w:spacing w:val="-6"/>
          <w:lang w:val="es-ES" w:eastAsia="es-ES"/>
        </w:rPr>
        <w:t>cada uno de los participantes, en la cual se le consigna calificación de 80% a la oferente.</w:t>
      </w:r>
    </w:p>
    <w:p w:rsidR="00C7077B" w:rsidRDefault="00C7077B" w:rsidP="00C7077B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spacing w:val="-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8"/>
          <w:lang w:val="es-ES" w:eastAsia="es-ES"/>
        </w:rPr>
        <w:t xml:space="preserve">el Alcance N°73 a La Gaceta N°199, de fecha 17 de octubre del 2001, estableció un listado </w:t>
      </w:r>
      <w:r>
        <w:rPr>
          <w:rStyle w:val="CharacterStyle1"/>
          <w:spacing w:val="-7"/>
          <w:lang w:val="es-ES" w:eastAsia="es-ES"/>
        </w:rPr>
        <w:t xml:space="preserve">de aclaraciones a las calificaciones de los oferentes del Primer Procedimiento Especial Abreviado de Taxis, publicadas en el Alcance N°66 a La Gaceta N° 171, de fecha 6 de </w:t>
      </w:r>
      <w:r>
        <w:rPr>
          <w:rStyle w:val="CharacterStyle1"/>
          <w:spacing w:val="-6"/>
          <w:lang w:val="es-ES" w:eastAsia="es-ES"/>
        </w:rPr>
        <w:t xml:space="preserve">setiembre del 2001, en la cual se consigna a la recurrente nuevamente una calificación de </w:t>
      </w:r>
      <w:r>
        <w:rPr>
          <w:rStyle w:val="CharacterStyle1"/>
          <w:spacing w:val="-10"/>
          <w:lang w:val="es-ES" w:eastAsia="es-ES"/>
        </w:rPr>
        <w:t>80 puntos.</w:t>
      </w:r>
    </w:p>
    <w:p w:rsidR="00C7077B" w:rsidRDefault="00C7077B" w:rsidP="00C7077B">
      <w:pPr>
        <w:pStyle w:val="Style3"/>
        <w:kinsoku w:val="0"/>
        <w:autoSpaceDE/>
        <w:autoSpaceDN/>
        <w:spacing w:before="252"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QUINTO: </w:t>
      </w:r>
      <w:r>
        <w:rPr>
          <w:rStyle w:val="CharacterStyle1"/>
          <w:spacing w:val="-5"/>
          <w:lang w:val="es-ES" w:eastAsia="es-ES"/>
        </w:rPr>
        <w:t xml:space="preserve">Que el Consejo de Transporte Público, mediante Artículo N°1 de la Sesión </w:t>
      </w:r>
      <w:r>
        <w:rPr>
          <w:rStyle w:val="CharacterStyle1"/>
          <w:spacing w:val="-6"/>
          <w:lang w:val="es-ES" w:eastAsia="es-ES"/>
        </w:rPr>
        <w:t xml:space="preserve">Extraordinaria N°37-2001 de fecha 24 de octubre del 2001, publicado al Alcance N°75-A </w:t>
      </w:r>
      <w:r>
        <w:rPr>
          <w:rStyle w:val="CharacterStyle1"/>
          <w:spacing w:val="-11"/>
          <w:lang w:val="es-ES" w:eastAsia="es-ES"/>
        </w:rPr>
        <w:t xml:space="preserve">a La Gaceta N°207, de fecha 29 de octubre del 2001, convoca a los interesados a efectos de </w:t>
      </w:r>
      <w:r>
        <w:rPr>
          <w:rStyle w:val="CharacterStyle1"/>
          <w:spacing w:val="-6"/>
          <w:lang w:val="es-ES" w:eastAsia="es-ES"/>
        </w:rPr>
        <w:t>realizar la comunicación del resultado de sus medidas recursivas, por cuanto en la lista de</w:t>
      </w:r>
    </w:p>
    <w:p w:rsidR="00C7077B" w:rsidRDefault="00C7077B" w:rsidP="00C7077B">
      <w:pPr>
        <w:widowControl/>
        <w:kinsoku/>
        <w:autoSpaceDE w:val="0"/>
        <w:autoSpaceDN w:val="0"/>
        <w:adjustRightInd w:val="0"/>
        <w:sectPr w:rsidR="00C7077B">
          <w:pgSz w:w="12240" w:h="15840"/>
          <w:pgMar w:top="1742" w:right="1509" w:bottom="328" w:left="1651" w:header="720" w:footer="720" w:gutter="0"/>
          <w:cols w:space="720"/>
          <w:noEndnote/>
        </w:sectPr>
      </w:pPr>
    </w:p>
    <w:p w:rsidR="00C7077B" w:rsidRDefault="00C7077B" w:rsidP="00C7077B">
      <w:pPr>
        <w:pStyle w:val="Style4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64.95pt;width:451pt;height:29.6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7077B" w:rsidRDefault="00C7077B" w:rsidP="00C7077B">
                  <w:pPr>
                    <w:pStyle w:val="Style5"/>
                    <w:kinsoku w:val="0"/>
                    <w:autoSpaceDE/>
                    <w:autoSpaceDN/>
                    <w:adjustRightInd/>
                    <w:ind w:left="72" w:right="72"/>
                    <w:rPr>
                      <w:rStyle w:val="CharacterStyle4"/>
                      <w:i/>
                      <w:iCs/>
                      <w:spacing w:val="-1"/>
                      <w:sz w:val="25"/>
                      <w:szCs w:val="25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i/>
                      <w:iCs/>
                      <w:sz w:val="25"/>
                      <w:szCs w:val="25"/>
                      <w:lang w:val="es-ES" w:eastAsia="es-ES"/>
                    </w:rPr>
                    <w:t>" Que</w:t>
                  </w:r>
                  <w:proofErr w:type="gramEnd"/>
                  <w:r>
                    <w:rPr>
                      <w:rStyle w:val="CharacterStyle4"/>
                      <w:i/>
                      <w:iCs/>
                      <w:sz w:val="25"/>
                      <w:szCs w:val="25"/>
                      <w:lang w:val="es-ES" w:eastAsia="es-ES"/>
                    </w:rPr>
                    <w:t xml:space="preserve"> tal y como se ha expuesto en otras resoluciones, tanto por disposición legal y </w:t>
                  </w:r>
                  <w:r>
                    <w:rPr>
                      <w:rStyle w:val="CharacterStyle4"/>
                      <w:i/>
                      <w:iCs/>
                      <w:spacing w:val="-1"/>
                      <w:sz w:val="25"/>
                      <w:szCs w:val="25"/>
                      <w:lang w:val="es-ES" w:eastAsia="es-ES"/>
                    </w:rPr>
                    <w:t>constitucional este órgano colegiado conoce en apelación, de los actos administrativos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pacing w:val="-4"/>
          <w:sz w:val="26"/>
          <w:szCs w:val="26"/>
          <w:lang w:val="es-ES" w:eastAsia="es-ES"/>
        </w:rPr>
        <w:t>oferentes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que se señalan en esa publicación éstos han adquirido una calificación igual, </w:t>
      </w:r>
      <w:r>
        <w:rPr>
          <w:spacing w:val="-3"/>
          <w:sz w:val="26"/>
          <w:szCs w:val="26"/>
          <w:lang w:val="es-ES" w:eastAsia="es-ES"/>
        </w:rPr>
        <w:t xml:space="preserve">mayor o corregida a la solicitada. En el caso de la recurrente en la citada publicación, </w:t>
      </w:r>
      <w:r>
        <w:rPr>
          <w:spacing w:val="-10"/>
          <w:sz w:val="26"/>
          <w:szCs w:val="26"/>
          <w:lang w:val="es-ES" w:eastAsia="es-ES"/>
        </w:rPr>
        <w:t xml:space="preserve">página 24 aparece como adjudicada directa en la base de operación 000000, con vehículos </w:t>
      </w:r>
      <w:r>
        <w:rPr>
          <w:spacing w:val="-8"/>
          <w:sz w:val="26"/>
          <w:szCs w:val="26"/>
          <w:lang w:val="es-ES" w:eastAsia="es-ES"/>
        </w:rPr>
        <w:t>adaptados para personas con discapacidad.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before="180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 xml:space="preserve">SEXTO: Que el 05 de noviembre del 2001 la señora V…. presenta solicitud de </w:t>
      </w:r>
      <w:r>
        <w:rPr>
          <w:rStyle w:val="CharacterStyle4"/>
          <w:spacing w:val="-7"/>
          <w:sz w:val="26"/>
          <w:szCs w:val="26"/>
          <w:lang w:val="es-ES" w:eastAsia="es-ES"/>
        </w:rPr>
        <w:t>reconsideración en contra del acto descrito en el resultando anterior.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before="288" w:line="480" w:lineRule="auto"/>
        <w:ind w:left="72" w:right="504"/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2"/>
          <w:w w:val="105"/>
          <w:sz w:val="25"/>
          <w:szCs w:val="25"/>
          <w:lang w:val="es-ES" w:eastAsia="es-ES"/>
        </w:rPr>
        <w:t xml:space="preserve">SETIMO: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64104A">
        <w:rPr>
          <w:rStyle w:val="CharacterStyle4"/>
          <w:bCs/>
          <w:spacing w:val="-8"/>
          <w:w w:val="105"/>
          <w:sz w:val="25"/>
          <w:szCs w:val="25"/>
          <w:lang w:val="es-ES" w:eastAsia="es-ES"/>
        </w:rPr>
        <w:t>Redacta el Juez Fallas Acosta</w:t>
      </w:r>
      <w:r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  <w:t>; y,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before="360" w:line="211" w:lineRule="auto"/>
        <w:jc w:val="center"/>
        <w:rPr>
          <w:rStyle w:val="CharacterStyle4"/>
          <w:b/>
          <w:bCs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w w:val="105"/>
          <w:sz w:val="25"/>
          <w:szCs w:val="25"/>
          <w:lang w:val="es-ES" w:eastAsia="es-ES"/>
        </w:rPr>
        <w:t>CONSIDERANDO</w:t>
      </w:r>
    </w:p>
    <w:p w:rsidR="00C7077B" w:rsidRDefault="00C7077B" w:rsidP="00C7077B">
      <w:pPr>
        <w:pStyle w:val="Style4"/>
        <w:kinsoku w:val="0"/>
        <w:autoSpaceDE/>
        <w:autoSpaceDN/>
        <w:spacing w:before="216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5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-5"/>
          <w:sz w:val="26"/>
          <w:szCs w:val="26"/>
          <w:lang w:val="es-ES" w:eastAsia="es-ES"/>
        </w:rPr>
        <w:t xml:space="preserve">De conformidad con el artículo 22 de la Ley Reguladora </w:t>
      </w:r>
      <w:r>
        <w:rPr>
          <w:spacing w:val="-8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spacing w:val="-7"/>
          <w:sz w:val="26"/>
          <w:szCs w:val="26"/>
          <w:lang w:val="es-ES" w:eastAsia="es-ES"/>
        </w:rPr>
        <w:t xml:space="preserve">de Taxi, No. 7969 del 22 de diciembre de 1999, en relación con el artículo 15 del Decreto </w:t>
      </w:r>
      <w:r>
        <w:rPr>
          <w:spacing w:val="-8"/>
          <w:sz w:val="26"/>
          <w:szCs w:val="26"/>
          <w:lang w:val="es-ES" w:eastAsia="es-ES"/>
        </w:rPr>
        <w:t xml:space="preserve">No. 28913-MOPT denominado "Reglamento del primer procedimiento especial abreviado </w:t>
      </w:r>
      <w:r>
        <w:rPr>
          <w:spacing w:val="-5"/>
          <w:sz w:val="26"/>
          <w:szCs w:val="26"/>
          <w:lang w:val="es-ES" w:eastAsia="es-ES"/>
        </w:rPr>
        <w:t xml:space="preserve">para el transporte remunerado de personas en vehículos en la modalidad de taxi" y sus </w:t>
      </w:r>
      <w:r>
        <w:rPr>
          <w:spacing w:val="-6"/>
          <w:sz w:val="26"/>
          <w:szCs w:val="26"/>
          <w:lang w:val="es-ES" w:eastAsia="es-ES"/>
        </w:rPr>
        <w:t xml:space="preserve">reformas; así como la resolución de la Contraloría General de la República No. RC-694- </w:t>
      </w:r>
      <w:r>
        <w:rPr>
          <w:spacing w:val="-10"/>
          <w:sz w:val="26"/>
          <w:szCs w:val="26"/>
          <w:lang w:val="es-ES" w:eastAsia="es-ES"/>
        </w:rPr>
        <w:t xml:space="preserve">2001 de las nueve horas con cuarenta y cinco minutos del trece de noviembre del 2001, el </w:t>
      </w:r>
      <w:r>
        <w:rPr>
          <w:spacing w:val="-3"/>
          <w:sz w:val="26"/>
          <w:szCs w:val="26"/>
          <w:lang w:val="es-ES" w:eastAsia="es-ES"/>
        </w:rPr>
        <w:t xml:space="preserve">Tribunal Administrativo de Transporte es el competente para conocer y resolver los </w:t>
      </w:r>
      <w:r>
        <w:rPr>
          <w:sz w:val="26"/>
          <w:szCs w:val="26"/>
          <w:lang w:val="es-ES" w:eastAsia="es-ES"/>
        </w:rPr>
        <w:t xml:space="preserve">recursos de apelación de los actos emitidos por el Consejo de Transporte Público </w:t>
      </w:r>
      <w:r>
        <w:rPr>
          <w:spacing w:val="-11"/>
          <w:sz w:val="26"/>
          <w:szCs w:val="26"/>
          <w:lang w:val="es-ES" w:eastAsia="es-ES"/>
        </w:rPr>
        <w:t xml:space="preserve">incluyendo el que describe la oferente; sin embargo no es competente para conocer simples </w:t>
      </w:r>
      <w:r>
        <w:rPr>
          <w:spacing w:val="-9"/>
          <w:sz w:val="26"/>
          <w:szCs w:val="26"/>
          <w:lang w:val="es-ES" w:eastAsia="es-ES"/>
        </w:rPr>
        <w:t xml:space="preserve">solicitudes como la presente, en la que la </w:t>
      </w:r>
      <w:proofErr w:type="spellStart"/>
      <w:r>
        <w:rPr>
          <w:spacing w:val="-9"/>
          <w:sz w:val="26"/>
          <w:szCs w:val="26"/>
          <w:lang w:val="es-ES" w:eastAsia="es-ES"/>
        </w:rPr>
        <w:t>gestionante</w:t>
      </w:r>
      <w:proofErr w:type="spellEnd"/>
      <w:r>
        <w:rPr>
          <w:spacing w:val="-9"/>
          <w:sz w:val="26"/>
          <w:szCs w:val="26"/>
          <w:lang w:val="es-ES" w:eastAsia="es-ES"/>
        </w:rPr>
        <w:t xml:space="preserve"> dedica la oportunidad procesal, para </w:t>
      </w:r>
      <w:r>
        <w:rPr>
          <w:spacing w:val="-8"/>
          <w:sz w:val="26"/>
          <w:szCs w:val="26"/>
          <w:lang w:val="es-ES" w:eastAsia="es-ES"/>
        </w:rPr>
        <w:t>solicitar se cambie de modalidad de vehículo en que participó y del cual es concesionaria directa, según se determinó.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before="216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9"/>
          <w:sz w:val="26"/>
          <w:szCs w:val="26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4"/>
          <w:spacing w:val="-7"/>
          <w:sz w:val="26"/>
          <w:szCs w:val="26"/>
          <w:lang w:val="es-ES" w:eastAsia="es-ES"/>
        </w:rPr>
        <w:t>Administración Pública, señala textualmente lo siguiente: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before="180"/>
        <w:ind w:left="72" w:right="72"/>
        <w:jc w:val="both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invocada en el recurso."</w:t>
      </w:r>
    </w:p>
    <w:p w:rsidR="00C7077B" w:rsidRDefault="00C7077B" w:rsidP="00C7077B">
      <w:pPr>
        <w:pStyle w:val="Style4"/>
        <w:kinsoku w:val="0"/>
        <w:autoSpaceDE/>
        <w:autoSpaceDN/>
        <w:spacing w:before="252"/>
        <w:rPr>
          <w:spacing w:val="-7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Del texto normativo, podemos extraer, que el Tribunal Administrativo de Transporte como </w:t>
      </w:r>
      <w:r>
        <w:rPr>
          <w:spacing w:val="-7"/>
          <w:sz w:val="26"/>
          <w:szCs w:val="26"/>
          <w:lang w:val="es-ES" w:eastAsia="es-ES"/>
        </w:rPr>
        <w:t xml:space="preserve">contralor no jerárquico, no podrá conocer sobre simples gestiones que no se presenten en forma conjunta con los recursos de apelación, los que deberán presentarse con todas las </w:t>
      </w:r>
      <w:r>
        <w:rPr>
          <w:spacing w:val="-6"/>
          <w:sz w:val="26"/>
          <w:szCs w:val="26"/>
          <w:lang w:val="es-ES" w:eastAsia="es-ES"/>
        </w:rPr>
        <w:t xml:space="preserve">formalidades que exige la admisibilidad, caso contrario, deberán ser rechazadas por no </w:t>
      </w:r>
      <w:r>
        <w:rPr>
          <w:spacing w:val="-7"/>
          <w:sz w:val="26"/>
          <w:szCs w:val="26"/>
          <w:lang w:val="es-ES" w:eastAsia="es-ES"/>
        </w:rPr>
        <w:t>encontrar arraigo en Recurso de Alzada que permita habilitar a esta sede.</w:t>
      </w:r>
    </w:p>
    <w:p w:rsidR="00C7077B" w:rsidRPr="0064104A" w:rsidRDefault="00C7077B" w:rsidP="00C7077B">
      <w:pPr>
        <w:pStyle w:val="Style4"/>
        <w:kinsoku w:val="0"/>
        <w:autoSpaceDE/>
        <w:autoSpaceDN/>
        <w:spacing w:before="180"/>
        <w:rPr>
          <w:spacing w:val="-10"/>
          <w:sz w:val="26"/>
          <w:szCs w:val="26"/>
          <w:lang w:val="es-ES" w:eastAsia="es-ES"/>
        </w:rPr>
        <w:sectPr w:rsidR="00C7077B" w:rsidRPr="0064104A">
          <w:pgSz w:w="12240" w:h="15840"/>
          <w:pgMar w:top="1480" w:right="1550" w:bottom="731" w:left="1610" w:header="720" w:footer="720" w:gutter="0"/>
          <w:cols w:space="720"/>
          <w:noEndnote/>
        </w:sectPr>
      </w:pPr>
      <w:r>
        <w:rPr>
          <w:spacing w:val="-9"/>
          <w:sz w:val="26"/>
          <w:szCs w:val="26"/>
          <w:lang w:val="es-ES" w:eastAsia="es-ES"/>
        </w:rPr>
        <w:t xml:space="preserve">Al respecto el Tribunal Superior Contencioso Administrativo, Sección Tercera, mediante </w:t>
      </w:r>
      <w:r>
        <w:rPr>
          <w:spacing w:val="-1"/>
          <w:sz w:val="26"/>
          <w:szCs w:val="26"/>
          <w:lang w:val="es-ES" w:eastAsia="es-ES"/>
        </w:rPr>
        <w:t xml:space="preserve">resolución No. 4451 de las 9:30 horas del 9 de octubre de 1995, en lo que interesa </w:t>
      </w:r>
      <w:r>
        <w:rPr>
          <w:spacing w:val="-10"/>
          <w:sz w:val="26"/>
          <w:szCs w:val="26"/>
          <w:lang w:val="es-ES" w:eastAsia="es-ES"/>
        </w:rPr>
        <w:t>manifestó: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line="285" w:lineRule="exact"/>
        <w:ind w:right="72"/>
        <w:jc w:val="both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lastRenderedPageBreak/>
        <w:t xml:space="preserve">adoptados por diferentes órganos de la Administración Pública, como también de los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pero podrá aplicar una norma no invocada en el recurso."</w:t>
      </w:r>
    </w:p>
    <w:p w:rsidR="00C7077B" w:rsidRDefault="00C7077B" w:rsidP="00C7077B">
      <w:pPr>
        <w:pStyle w:val="Style5"/>
        <w:kinsoku w:val="0"/>
        <w:autoSpaceDE/>
        <w:autoSpaceDN/>
        <w:adjustRightInd/>
        <w:spacing w:before="180" w:line="250" w:lineRule="exact"/>
        <w:jc w:val="center"/>
        <w:rPr>
          <w:rStyle w:val="CharacterStyle4"/>
          <w:b/>
          <w:bCs/>
          <w:spacing w:val="-1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>POR TANTO</w:t>
      </w:r>
    </w:p>
    <w:p w:rsidR="00C7077B" w:rsidRDefault="00C7077B" w:rsidP="00C7077B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 w:line="292" w:lineRule="exact"/>
        <w:ind w:righ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1"/>
          <w:sz w:val="26"/>
          <w:szCs w:val="26"/>
          <w:lang w:val="es-ES" w:eastAsia="es-ES"/>
        </w:rPr>
        <w:t xml:space="preserve">Se rechaza la gestión presentada por SVH cédula de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identidad número …, </w:t>
      </w:r>
      <w:r w:rsidRPr="0064104A">
        <w:rPr>
          <w:rStyle w:val="CharacterStyle4"/>
          <w:bCs/>
          <w:spacing w:val="-16"/>
          <w:sz w:val="26"/>
          <w:szCs w:val="26"/>
          <w:lang w:val="es-ES" w:eastAsia="es-ES"/>
        </w:rPr>
        <w:t>contra</w:t>
      </w:r>
      <w:r>
        <w:rPr>
          <w:rStyle w:val="CharacterStyle4"/>
          <w:b/>
          <w:bCs/>
          <w:spacing w:val="-16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Artículo N°1 de la Sesión Extraordinaria N°37-2001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de fecha 24 de octubre del 2001, publicado al Alcance N°75-A a La Gaceta N°207, de </w:t>
      </w:r>
      <w:r>
        <w:rPr>
          <w:rStyle w:val="CharacterStyle4"/>
          <w:spacing w:val="-8"/>
          <w:sz w:val="26"/>
          <w:szCs w:val="26"/>
          <w:lang w:val="es-ES" w:eastAsia="es-ES"/>
        </w:rPr>
        <w:t>fecha 29 de octubre del 2001, dictado por el Consejo de Transporte Público</w:t>
      </w:r>
    </w:p>
    <w:p w:rsidR="00C7077B" w:rsidRPr="0064104A" w:rsidRDefault="00C7077B" w:rsidP="00C7077B">
      <w:pPr>
        <w:pStyle w:val="Style5"/>
        <w:numPr>
          <w:ilvl w:val="0"/>
          <w:numId w:val="1"/>
        </w:numPr>
        <w:tabs>
          <w:tab w:val="clear" w:pos="432"/>
          <w:tab w:val="num" w:pos="576"/>
          <w:tab w:val="left" w:pos="5431"/>
        </w:tabs>
        <w:kinsoku w:val="0"/>
        <w:autoSpaceDE/>
        <w:autoSpaceDN/>
        <w:adjustRightInd/>
        <w:spacing w:before="216" w:line="292" w:lineRule="exact"/>
        <w:ind w:right="72"/>
        <w:rPr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8"/>
          <w:sz w:val="26"/>
          <w:szCs w:val="26"/>
          <w:lang w:val="es-ES" w:eastAsia="es-ES"/>
        </w:rPr>
        <w:t>resolución no tiene ulterior recurso por lo que se tiene p</w:t>
      </w:r>
      <w:r>
        <w:rPr>
          <w:rStyle w:val="CharacterStyle4"/>
          <w:i/>
          <w:iCs/>
          <w:spacing w:val="-21"/>
          <w:sz w:val="27"/>
          <w:szCs w:val="27"/>
          <w:lang w:val="es-ES" w:eastAsia="es-ES"/>
        </w:rPr>
        <w:t xml:space="preserve">or agotada la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>vía administrativa.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br/>
      </w: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>NOTIFIQUESE.-</w:t>
      </w:r>
      <w:r>
        <w:rPr>
          <w:noProof/>
          <w:lang w:val="es-CR"/>
        </w:rPr>
        <w:t xml:space="preserve"> </w:t>
      </w:r>
    </w:p>
    <w:p w:rsidR="00C7077B" w:rsidRDefault="00C7077B" w:rsidP="00C7077B">
      <w:pPr>
        <w:pStyle w:val="Style5"/>
        <w:tabs>
          <w:tab w:val="left" w:pos="5431"/>
        </w:tabs>
        <w:kinsoku w:val="0"/>
        <w:autoSpaceDE/>
        <w:autoSpaceDN/>
        <w:adjustRightInd/>
        <w:spacing w:before="216" w:line="292" w:lineRule="exact"/>
        <w:ind w:left="144" w:right="72"/>
        <w:rPr>
          <w:noProof/>
          <w:lang w:val="es-CR"/>
        </w:rPr>
      </w:pPr>
    </w:p>
    <w:p w:rsidR="00C7077B" w:rsidRDefault="00C7077B" w:rsidP="00C7077B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C7077B" w:rsidRDefault="00C7077B" w:rsidP="00C7077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C7077B" w:rsidRDefault="00C7077B" w:rsidP="00C7077B">
      <w:pPr>
        <w:rPr>
          <w:sz w:val="26"/>
          <w:szCs w:val="26"/>
        </w:rPr>
      </w:pPr>
    </w:p>
    <w:p w:rsidR="00C7077B" w:rsidRDefault="00C7077B" w:rsidP="00C7077B">
      <w:pPr>
        <w:rPr>
          <w:sz w:val="26"/>
          <w:szCs w:val="26"/>
        </w:rPr>
      </w:pPr>
    </w:p>
    <w:p w:rsidR="00C7077B" w:rsidRDefault="00C7077B" w:rsidP="00C7077B">
      <w:pPr>
        <w:rPr>
          <w:sz w:val="26"/>
          <w:szCs w:val="26"/>
        </w:rPr>
      </w:pPr>
    </w:p>
    <w:p w:rsidR="00C7077B" w:rsidRDefault="00C7077B" w:rsidP="00C7077B">
      <w:pPr>
        <w:rPr>
          <w:sz w:val="26"/>
          <w:szCs w:val="26"/>
        </w:rPr>
      </w:pPr>
    </w:p>
    <w:p w:rsidR="00C7077B" w:rsidRDefault="00C7077B" w:rsidP="00C7077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C7077B" w:rsidRPr="00863A7F" w:rsidRDefault="00C7077B" w:rsidP="00C7077B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C7077B" w:rsidRDefault="00C7077B" w:rsidP="00C7077B">
      <w:pPr>
        <w:rPr>
          <w:sz w:val="26"/>
          <w:szCs w:val="26"/>
        </w:rPr>
      </w:pPr>
    </w:p>
    <w:p w:rsidR="00C7077B" w:rsidRDefault="00C7077B" w:rsidP="00C7077B">
      <w:pPr>
        <w:ind w:right="7"/>
        <w:jc w:val="center"/>
      </w:pPr>
    </w:p>
    <w:p w:rsidR="00C7077B" w:rsidRDefault="00C7077B" w:rsidP="00C7077B">
      <w:pPr>
        <w:pStyle w:val="Style4"/>
        <w:kinsoku w:val="0"/>
        <w:autoSpaceDE/>
        <w:autoSpaceDN/>
        <w:spacing w:before="216" w:after="144"/>
        <w:ind w:left="708" w:right="1368"/>
        <w:rPr>
          <w:rStyle w:val="CharacterStyle4"/>
          <w:b/>
          <w:bCs/>
          <w:w w:val="105"/>
          <w:sz w:val="24"/>
          <w:lang w:val="es-ES" w:eastAsia="es-ES"/>
        </w:rPr>
      </w:pPr>
    </w:p>
    <w:p w:rsidR="00C7077B" w:rsidRDefault="00C7077B" w:rsidP="00C7077B">
      <w:pPr>
        <w:ind w:right="222"/>
      </w:pPr>
    </w:p>
    <w:p w:rsidR="00C7077B" w:rsidRPr="0064104A" w:rsidRDefault="00C7077B" w:rsidP="00C7077B">
      <w:pPr>
        <w:pStyle w:val="Style5"/>
        <w:tabs>
          <w:tab w:val="left" w:pos="5431"/>
        </w:tabs>
        <w:kinsoku w:val="0"/>
        <w:autoSpaceDE/>
        <w:autoSpaceDN/>
        <w:adjustRightInd/>
        <w:spacing w:before="216" w:line="292" w:lineRule="exact"/>
        <w:ind w:left="144" w:right="72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</w:p>
    <w:p w:rsidR="00F07A18" w:rsidRDefault="00F07A18"/>
    <w:sectPr w:rsidR="00F07A18">
      <w:pgSz w:w="12240" w:h="15840"/>
      <w:pgMar w:top="5592" w:right="411" w:bottom="612" w:left="6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2A4"/>
    <w:multiLevelType w:val="singleLevel"/>
    <w:tmpl w:val="189FA774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1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77B"/>
    <w:rsid w:val="00137C59"/>
    <w:rsid w:val="003819BC"/>
    <w:rsid w:val="003D5801"/>
    <w:rsid w:val="006A5EC0"/>
    <w:rsid w:val="0099644F"/>
    <w:rsid w:val="00A71D2C"/>
    <w:rsid w:val="00B43B43"/>
    <w:rsid w:val="00C7077B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7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7077B"/>
    <w:pPr>
      <w:kinsoku/>
      <w:autoSpaceDE w:val="0"/>
      <w:autoSpaceDN w:val="0"/>
      <w:spacing w:before="36"/>
      <w:jc w:val="center"/>
    </w:pPr>
  </w:style>
  <w:style w:type="paragraph" w:customStyle="1" w:styleId="Style2">
    <w:name w:val="Style 2"/>
    <w:basedOn w:val="Normal"/>
    <w:uiPriority w:val="99"/>
    <w:rsid w:val="00C7077B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C7077B"/>
    <w:pPr>
      <w:kinsoku/>
      <w:autoSpaceDE w:val="0"/>
      <w:autoSpaceDN w:val="0"/>
      <w:spacing w:before="288" w:line="223" w:lineRule="auto"/>
      <w:ind w:left="72" w:right="144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C7077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C7077B"/>
    <w:pPr>
      <w:kinsoku/>
      <w:autoSpaceDE w:val="0"/>
      <w:autoSpaceDN w:val="0"/>
      <w:ind w:left="72" w:right="72"/>
      <w:jc w:val="both"/>
    </w:pPr>
  </w:style>
  <w:style w:type="character" w:customStyle="1" w:styleId="CharacterStyle1">
    <w:name w:val="Character Style 1"/>
    <w:uiPriority w:val="99"/>
    <w:rsid w:val="00C7077B"/>
    <w:rPr>
      <w:sz w:val="26"/>
    </w:rPr>
  </w:style>
  <w:style w:type="character" w:customStyle="1" w:styleId="CharacterStyle4">
    <w:name w:val="Character Style 4"/>
    <w:uiPriority w:val="99"/>
    <w:rsid w:val="00C7077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2013-07-23T14:42:00Z</dcterms:created>
  <dcterms:modified xsi:type="dcterms:W3CDTF">2013-07-23T14:42:00Z</dcterms:modified>
</cp:coreProperties>
</file>